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w:t>
      </w:r>
      <w:r w:rsidR="00F33DB0">
        <w:rPr>
          <w:rFonts w:ascii="HG丸ｺﾞｼｯｸM-PRO" w:eastAsia="HG丸ｺﾞｼｯｸM-PRO" w:hAnsi="HG丸ｺﾞｼｯｸM-PRO" w:hint="eastAsia"/>
          <w:sz w:val="40"/>
          <w:szCs w:val="40"/>
          <w:bdr w:val="single" w:sz="4" w:space="0" w:color="auto"/>
        </w:rPr>
        <w:t>４</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A26C36">
        <w:rPr>
          <w:rFonts w:ascii="HG丸ｺﾞｼｯｸM-PRO" w:eastAsia="HG丸ｺﾞｼｯｸM-PRO" w:hAnsi="HG丸ｺﾞｼｯｸM-PRO" w:cs="Times New Roman" w:hint="eastAsia"/>
          <w:color w:val="000000" w:themeColor="text1"/>
          <w:kern w:val="0"/>
          <w:sz w:val="28"/>
          <w:szCs w:val="28"/>
        </w:rPr>
        <w:t>児童</w:t>
      </w:r>
      <w:r w:rsidR="00F33DB0">
        <w:rPr>
          <w:rFonts w:ascii="HG丸ｺﾞｼｯｸM-PRO" w:eastAsia="HG丸ｺﾞｼｯｸM-PRO" w:hAnsi="HG丸ｺﾞｼｯｸM-PRO" w:cs="Times New Roman" w:hint="eastAsia"/>
          <w:color w:val="000000" w:themeColor="text1"/>
          <w:kern w:val="0"/>
          <w:sz w:val="28"/>
          <w:szCs w:val="28"/>
        </w:rPr>
        <w:t>自立支援</w:t>
      </w:r>
      <w:r w:rsidR="00A26C36">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Ⅰ　支援の基本方針と組織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Ⅰ-１　理念・基本方針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w:t>
      </w:r>
      <w:r w:rsidRPr="00F33DB0">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Ⅰ-２　経営状況の把握</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w:t>
      </w:r>
      <w:r w:rsidRPr="00F33DB0">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w:t>
      </w:r>
      <w:r w:rsidRPr="00F33DB0">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Ⅰ-３　事業計画の策定</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w:t>
      </w:r>
      <w:r w:rsidRPr="00F33DB0">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5</w:t>
      </w:r>
      <w:r w:rsidRPr="00F33DB0">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6</w:t>
      </w:r>
      <w:r w:rsidRPr="00F33DB0">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7</w:t>
      </w:r>
      <w:r w:rsidRPr="00F33DB0">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Ⅰ-４　支援の質の向上への組織的・計画的な取組</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8</w:t>
      </w:r>
      <w:r w:rsidRPr="00F33DB0">
        <w:rPr>
          <w:rFonts w:ascii="HG丸ｺﾞｼｯｸM-PRO" w:eastAsia="HG丸ｺﾞｼｯｸM-PRO" w:hAnsi="HG丸ｺﾞｼｯｸM-PRO" w:cs="Times New Roman" w:hint="eastAsia"/>
          <w:kern w:val="0"/>
          <w:sz w:val="24"/>
          <w:szCs w:val="24"/>
        </w:rPr>
        <w:t xml:space="preserve">　Ⅰ-４-(１)-①　支援の質の向上に向けた取組が組織的に行われ、機能している。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9</w:t>
      </w:r>
      <w:r w:rsidRPr="00F33DB0">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Ⅱ　施設の運営管理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Ⅱ-１　施設長の責任とリーダーシップ</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10</w:t>
      </w:r>
      <w:r w:rsidRPr="00F33DB0">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lastRenderedPageBreak/>
        <w:t>11</w:t>
      </w:r>
      <w:r w:rsidRPr="00F33DB0">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12</w:t>
      </w:r>
      <w:r w:rsidRPr="00F33DB0">
        <w:rPr>
          <w:rFonts w:ascii="HG丸ｺﾞｼｯｸM-PRO" w:eastAsia="HG丸ｺﾞｼｯｸM-PRO" w:hAnsi="HG丸ｺﾞｼｯｸM-PRO" w:cs="Times New Roman" w:hint="eastAsia"/>
          <w:kern w:val="0"/>
          <w:sz w:val="24"/>
          <w:szCs w:val="24"/>
        </w:rPr>
        <w:t xml:space="preserve">　Ⅱ-１-(２)-①　支援の質の向上に意欲をもちその取組に指導力を発揮している。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13</w:t>
      </w:r>
      <w:r w:rsidRPr="00F33DB0">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Ⅱ-２　福祉人材の確保・育成</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14</w:t>
      </w:r>
      <w:r w:rsidRPr="00F33DB0">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15</w:t>
      </w:r>
      <w:r w:rsidRPr="00F33DB0">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16</w:t>
      </w:r>
      <w:r w:rsidRPr="00F33DB0">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17</w:t>
      </w:r>
      <w:r w:rsidRPr="00F33DB0">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18</w:t>
      </w:r>
      <w:r w:rsidRPr="00F33DB0">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w:t>
      </w:r>
      <w:r w:rsidR="00766C3F">
        <w:rPr>
          <w:rFonts w:ascii="HG丸ｺﾞｼｯｸM-PRO" w:eastAsia="HG丸ｺﾞｼｯｸM-PRO" w:hAnsi="HG丸ｺﾞｼｯｸM-PRO" w:cs="Times New Roman" w:hint="eastAsia"/>
          <w:kern w:val="0"/>
          <w:sz w:val="24"/>
          <w:szCs w:val="24"/>
        </w:rPr>
        <w:t xml:space="preserve">　</w:t>
      </w:r>
      <w:r w:rsidRPr="00F33DB0">
        <w:rPr>
          <w:rFonts w:ascii="HG丸ｺﾞｼｯｸM-PRO" w:eastAsia="HG丸ｺﾞｼｯｸM-PRO" w:hAnsi="HG丸ｺﾞｼｯｸM-PRO" w:cs="Times New Roman" w:hint="eastAsia"/>
          <w:kern w:val="0"/>
          <w:sz w:val="24"/>
          <w:szCs w:val="24"/>
        </w:rPr>
        <w:t>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19</w:t>
      </w:r>
      <w:r w:rsidRPr="00F33DB0">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Ⅱ-２-(４)　実習生等の支援に関わる専門職の研修・育成が適切に行われている。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20</w:t>
      </w:r>
      <w:r w:rsidRPr="00F33DB0">
        <w:rPr>
          <w:rFonts w:ascii="HG丸ｺﾞｼｯｸM-PRO" w:eastAsia="HG丸ｺﾞｼｯｸM-PRO" w:hAnsi="HG丸ｺﾞｼｯｸM-PRO" w:cs="Times New Roman" w:hint="eastAsia"/>
          <w:kern w:val="0"/>
          <w:sz w:val="24"/>
          <w:szCs w:val="24"/>
        </w:rPr>
        <w:t xml:space="preserve">　Ⅱ-２-(４)-①　実習生等の支援に関わる専門職の研修・育成について体制を整備し、積極的な取組をしている。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Ⅱ-３　運営の透明性の確保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21</w:t>
      </w:r>
      <w:r w:rsidRPr="00F33DB0">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22</w:t>
      </w:r>
      <w:r w:rsidRPr="00F33DB0">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320FD7" w:rsidRDefault="00320FD7"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Ⅱ-４　地域との交流、地域貢献</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23</w:t>
      </w:r>
      <w:r w:rsidRPr="00F33DB0">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lastRenderedPageBreak/>
        <w:t>24</w:t>
      </w:r>
      <w:r w:rsidRPr="00F33DB0">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25</w:t>
      </w:r>
      <w:r w:rsidRPr="00F33DB0">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26</w:t>
      </w:r>
      <w:r w:rsidRPr="00F33DB0">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27</w:t>
      </w:r>
      <w:r w:rsidRPr="00F33DB0">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8"/>
          <w:szCs w:val="28"/>
        </w:rPr>
      </w:pPr>
      <w:r w:rsidRPr="00320FD7">
        <w:rPr>
          <w:rFonts w:ascii="HG丸ｺﾞｼｯｸM-PRO" w:eastAsia="HG丸ｺﾞｼｯｸM-PRO" w:hAnsi="HG丸ｺﾞｼｯｸM-PRO" w:cs="Times New Roman" w:hint="eastAsia"/>
          <w:kern w:val="0"/>
          <w:sz w:val="28"/>
          <w:szCs w:val="28"/>
        </w:rPr>
        <w:t xml:space="preserve">Ⅲ　適切な支援の実施　</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Ⅲ-１　子ども本位の支援</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28</w:t>
      </w:r>
      <w:r w:rsidRPr="00F33DB0">
        <w:rPr>
          <w:rFonts w:ascii="HG丸ｺﾞｼｯｸM-PRO" w:eastAsia="HG丸ｺﾞｼｯｸM-PRO" w:hAnsi="HG丸ｺﾞｼｯｸM-PRO" w:cs="Times New Roman" w:hint="eastAsia"/>
          <w:kern w:val="0"/>
          <w:sz w:val="24"/>
          <w:szCs w:val="24"/>
        </w:rPr>
        <w:t xml:space="preserve">　Ⅲ-１-(１)-①　子どもを尊重した支援の実施について共通の理解をもつための取組を行っている。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29</w:t>
      </w:r>
      <w:r w:rsidRPr="00F33DB0">
        <w:rPr>
          <w:rFonts w:ascii="HG丸ｺﾞｼｯｸM-PRO" w:eastAsia="HG丸ｺﾞｼｯｸM-PRO" w:hAnsi="HG丸ｺﾞｼｯｸM-PRO" w:cs="Times New Roman" w:hint="eastAsia"/>
          <w:kern w:val="0"/>
          <w:sz w:val="24"/>
          <w:szCs w:val="24"/>
        </w:rPr>
        <w:t xml:space="preserve">　Ⅲ-１-(１)-②　子どものプライバシー保護に配慮した支援が行われている。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Ⅲ-１-(２)　支援の実施に関する説明と同意（自己決定）が適切に行われている。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30</w:t>
      </w:r>
      <w:r w:rsidRPr="00F33DB0">
        <w:rPr>
          <w:rFonts w:ascii="HG丸ｺﾞｼｯｸM-PRO" w:eastAsia="HG丸ｺﾞｼｯｸM-PRO" w:hAnsi="HG丸ｺﾞｼｯｸM-PRO" w:cs="Times New Roman" w:hint="eastAsia"/>
          <w:kern w:val="0"/>
          <w:sz w:val="24"/>
          <w:szCs w:val="24"/>
        </w:rPr>
        <w:t xml:space="preserve">　Ⅲ-１-(２)-①　子どもや保護者等に対して支援の利用に必要な情報を積極的に提供している。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31</w:t>
      </w:r>
      <w:r w:rsidRPr="00F33DB0">
        <w:rPr>
          <w:rFonts w:ascii="HG丸ｺﾞｼｯｸM-PRO" w:eastAsia="HG丸ｺﾞｼｯｸM-PRO" w:hAnsi="HG丸ｺﾞｼｯｸM-PRO" w:cs="Times New Roman" w:hint="eastAsia"/>
          <w:kern w:val="0"/>
          <w:sz w:val="24"/>
          <w:szCs w:val="24"/>
        </w:rPr>
        <w:t xml:space="preserve">　Ⅲ-１-(２)-②　支援の開始・過程において子どもや保護者等にわかりやすく説明している。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32</w:t>
      </w:r>
      <w:r w:rsidRPr="00F33DB0">
        <w:rPr>
          <w:rFonts w:ascii="HG丸ｺﾞｼｯｸM-PRO" w:eastAsia="HG丸ｺﾞｼｯｸM-PRO" w:hAnsi="HG丸ｺﾞｼｯｸM-PRO" w:cs="Times New Roman" w:hint="eastAsia"/>
          <w:kern w:val="0"/>
          <w:sz w:val="24"/>
          <w:szCs w:val="24"/>
        </w:rPr>
        <w:t xml:space="preserve">　Ⅲ-１-(２)-③　支援の内容や措置変更、地域・家庭への移行等にあたり支援の継続性に配慮した対応を行っている。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33</w:t>
      </w:r>
      <w:r w:rsidRPr="00F33DB0">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34</w:t>
      </w:r>
      <w:r w:rsidRPr="00F33DB0">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35</w:t>
      </w:r>
      <w:r w:rsidRPr="00F33DB0">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36</w:t>
      </w:r>
      <w:r w:rsidRPr="00F33DB0">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Ⅲ-１-(５)　安心・安全な支援の実施のための組織的な取組が行われている。</w:t>
      </w: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lastRenderedPageBreak/>
        <w:t>37</w:t>
      </w:r>
      <w:r w:rsidRPr="00F33DB0">
        <w:rPr>
          <w:rFonts w:ascii="HG丸ｺﾞｼｯｸM-PRO" w:eastAsia="HG丸ｺﾞｼｯｸM-PRO" w:hAnsi="HG丸ｺﾞｼｯｸM-PRO" w:cs="Times New Roman" w:hint="eastAsia"/>
          <w:kern w:val="0"/>
          <w:sz w:val="24"/>
          <w:szCs w:val="24"/>
        </w:rPr>
        <w:t xml:space="preserve">　Ⅲ-１-(５)-①　安心・安全な支援の実施を目的とするリスクマネジメント体制が構築されている。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38</w:t>
      </w:r>
      <w:r w:rsidRPr="00F33DB0">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39</w:t>
      </w:r>
      <w:r w:rsidRPr="00F33DB0">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F33DB0">
        <w:rPr>
          <w:rFonts w:ascii="HG丸ｺﾞｼｯｸM-PRO" w:eastAsia="HG丸ｺﾞｼｯｸM-PRO" w:hAnsi="HG丸ｺﾞｼｯｸM-PRO" w:cs="Times New Roman" w:hint="eastAsia"/>
          <w:kern w:val="0"/>
          <w:sz w:val="24"/>
          <w:szCs w:val="24"/>
        </w:rPr>
        <w:t>Ⅲ-２　支援の質の確保</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Ⅲ-２-(１)　支援の標準的な実施方法が確立している。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40</w:t>
      </w:r>
      <w:r w:rsidRPr="00F33DB0">
        <w:rPr>
          <w:rFonts w:ascii="HG丸ｺﾞｼｯｸM-PRO" w:eastAsia="HG丸ｺﾞｼｯｸM-PRO" w:hAnsi="HG丸ｺﾞｼｯｸM-PRO" w:cs="Times New Roman" w:hint="eastAsia"/>
          <w:kern w:val="0"/>
          <w:sz w:val="24"/>
          <w:szCs w:val="24"/>
        </w:rPr>
        <w:t xml:space="preserve">　Ⅲ-２-(１)-①　支援について標準的な実施方法が文書化され支援が実施されている。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41</w:t>
      </w:r>
      <w:r w:rsidRPr="00F33DB0">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42</w:t>
      </w:r>
      <w:r w:rsidRPr="00F33DB0">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43</w:t>
      </w:r>
      <w:r w:rsidRPr="00F33DB0">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320FD7">
        <w:rPr>
          <w:rFonts w:ascii="HG丸ｺﾞｼｯｸM-PRO" w:eastAsia="HG丸ｺﾞｼｯｸM-PRO" w:hAnsi="HG丸ｺﾞｼｯｸM-PRO" w:cs="Times New Roman" w:hint="eastAsia"/>
          <w:kern w:val="0"/>
          <w:sz w:val="24"/>
          <w:szCs w:val="24"/>
          <w:bdr w:val="single" w:sz="4" w:space="0" w:color="auto"/>
        </w:rPr>
        <w:t>Ⅲ-２-(３)　支援の実施の記録が適切に行われている。</w:t>
      </w:r>
    </w:p>
    <w:p w:rsidR="00F33DB0" w:rsidRPr="00320FD7"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F33DB0" w:rsidRPr="00F33DB0" w:rsidRDefault="00F33DB0" w:rsidP="00766C3F">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44</w:t>
      </w:r>
      <w:r w:rsidRPr="00F33DB0">
        <w:rPr>
          <w:rFonts w:ascii="HG丸ｺﾞｼｯｸM-PRO" w:eastAsia="HG丸ｺﾞｼｯｸM-PRO" w:hAnsi="HG丸ｺﾞｼｯｸM-PRO" w:cs="Times New Roman" w:hint="eastAsia"/>
          <w:kern w:val="0"/>
          <w:sz w:val="24"/>
          <w:szCs w:val="24"/>
        </w:rPr>
        <w:t xml:space="preserve">　Ⅲ-２-(３)-①　子どもに関する支援の実施状況の記録が適切に行われ、職員間で共有化されている。</w:t>
      </w:r>
    </w:p>
    <w:p w:rsidR="00F33DB0" w:rsidRPr="00F33DB0" w:rsidRDefault="00F33DB0" w:rsidP="00F33DB0">
      <w:pPr>
        <w:widowControl/>
        <w:autoSpaceDE w:val="0"/>
        <w:autoSpaceDN w:val="0"/>
        <w:snapToGrid w:val="0"/>
        <w:jc w:val="left"/>
        <w:rPr>
          <w:rFonts w:ascii="HG丸ｺﾞｼｯｸM-PRO" w:eastAsia="HG丸ｺﾞｼｯｸM-PRO" w:hAnsi="HG丸ｺﾞｼｯｸM-PRO" w:cs="Times New Roman"/>
          <w:kern w:val="0"/>
          <w:sz w:val="24"/>
          <w:szCs w:val="24"/>
        </w:rPr>
      </w:pPr>
      <w:r w:rsidRPr="00320FD7">
        <w:rPr>
          <w:rFonts w:ascii="HG丸ｺﾞｼｯｸM-PRO" w:eastAsia="HG丸ｺﾞｼｯｸM-PRO" w:hAnsi="HG丸ｺﾞｼｯｸM-PRO" w:cs="Times New Roman" w:hint="eastAsia"/>
          <w:kern w:val="0"/>
          <w:sz w:val="24"/>
          <w:szCs w:val="24"/>
          <w:bdr w:val="single" w:sz="4" w:space="0" w:color="auto"/>
        </w:rPr>
        <w:t>45</w:t>
      </w:r>
      <w:r w:rsidRPr="00F33DB0">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sectPr w:rsidR="00DF7C78" w:rsidRPr="00147A99" w:rsidSect="00DF7C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C3" w:rsidRDefault="00C528C3" w:rsidP="00DF7C78">
      <w:r>
        <w:separator/>
      </w:r>
    </w:p>
  </w:endnote>
  <w:endnote w:type="continuationSeparator" w:id="0">
    <w:p w:rsidR="00C528C3" w:rsidRDefault="00C528C3"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C3" w:rsidRDefault="00C528C3" w:rsidP="00DF7C78">
      <w:r>
        <w:separator/>
      </w:r>
    </w:p>
  </w:footnote>
  <w:footnote w:type="continuationSeparator" w:id="0">
    <w:p w:rsidR="00C528C3" w:rsidRDefault="00C528C3"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69" w:rsidRDefault="009914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766C3F"/>
    <w:rsid w:val="009359CB"/>
    <w:rsid w:val="00991469"/>
    <w:rsid w:val="00A26C36"/>
    <w:rsid w:val="00B9730C"/>
    <w:rsid w:val="00C27E95"/>
    <w:rsid w:val="00C528C3"/>
    <w:rsid w:val="00D27755"/>
    <w:rsid w:val="00DF7C78"/>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CD06-8B65-4508-9AC0-DEFE9970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2018-04-23T05:36:00Z</dcterms:created>
  <dcterms:modified xsi:type="dcterms:W3CDTF">2018-04-23T05:36:00Z</dcterms:modified>
</cp:coreProperties>
</file>